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40" w:rsidRPr="00D06740" w:rsidRDefault="00D06740" w:rsidP="00D0674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</w:pPr>
      <w:r w:rsidRPr="00D06740"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  <w:t>Un paquet de 430 millions d’euros contre le changement climatique au Royaume-Uni</w:t>
      </w:r>
    </w:p>
    <w:p w:rsidR="00D06740" w:rsidRPr="00D06740" w:rsidRDefault="00D06740" w:rsidP="00D06740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D06740">
        <w:rPr>
          <w:rFonts w:eastAsia="Times New Roman" w:cstheme="minorHAnsi"/>
          <w:color w:val="000000"/>
          <w:sz w:val="24"/>
          <w:szCs w:val="24"/>
          <w:lang w:eastAsia="fr-BE"/>
        </w:rPr>
        <w:t>La Grande-Bretagne a annoncé qu’elle allait abonder de 390 millions de livres Sterling (plus de 430 millions d’euros) un paquet climat, notamment pour accompagner la sidérurgie dans sa transition vers une production bas-carbone. </w:t>
      </w:r>
    </w:p>
    <w:p w:rsidR="00D06740" w:rsidRPr="00D06740" w:rsidRDefault="00D06740" w:rsidP="00D0674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D06740">
        <w:rPr>
          <w:rFonts w:eastAsia="Times New Roman" w:cstheme="minorHAnsi"/>
          <w:color w:val="000000"/>
          <w:sz w:val="24"/>
          <w:szCs w:val="24"/>
          <w:lang w:eastAsia="fr-BE"/>
        </w:rPr>
        <w:t>Le paquet changement climatique mis en place par la Grande-Bretagne dans le cadre de ses efforts pour atteindre la neutralité carbone d’ici 2050 est composé de trois volets. Le Clean steel fund (fonds « acier propre ») consacrera 250 millions de livres (276 millions d'euros) à l’accompagnement de la filière acier dans ses efforts de réduction de ses émissions. Le secteur est qualifié de </w:t>
      </w:r>
      <w:r w:rsidRPr="00D06740">
        <w:rPr>
          <w:rFonts w:eastAsia="Times New Roman" w:cstheme="minorHAnsi"/>
          <w:i/>
          <w:iCs/>
          <w:color w:val="000000"/>
          <w:sz w:val="24"/>
          <w:szCs w:val="24"/>
          <w:lang w:eastAsia="fr-BE"/>
        </w:rPr>
        <w:t>"stratégique"</w:t>
      </w:r>
      <w:r w:rsidRPr="00D06740">
        <w:rPr>
          <w:rFonts w:eastAsia="Times New Roman" w:cstheme="minorHAnsi"/>
          <w:color w:val="000000"/>
          <w:sz w:val="24"/>
          <w:szCs w:val="24"/>
          <w:lang w:eastAsia="fr-BE"/>
        </w:rPr>
        <w:t> dans l’appel à contributions émis en amont de l’attribution de ces fonds le 27 août 2019. Parmi les questions soumises dans cet appel à contributions, les répondants sont invités à argumenter sur les forces de la sidérurgie britannique, un marché national de l’acier bas-carbone, mais également à des questions comme </w:t>
      </w:r>
      <w:r w:rsidRPr="00D06740">
        <w:rPr>
          <w:rFonts w:eastAsia="Times New Roman" w:cstheme="minorHAnsi"/>
          <w:i/>
          <w:iCs/>
          <w:color w:val="000000"/>
          <w:sz w:val="24"/>
          <w:szCs w:val="24"/>
          <w:lang w:eastAsia="fr-BE"/>
        </w:rPr>
        <w:t>"avons-nous correctement identifiés les objectifs de ce fonds ?"</w:t>
      </w:r>
    </w:p>
    <w:p w:rsidR="00D06740" w:rsidRPr="00D06740" w:rsidRDefault="00D06740" w:rsidP="00D0674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D06740">
        <w:rPr>
          <w:rFonts w:eastAsia="Times New Roman" w:cstheme="minorHAnsi"/>
          <w:i/>
          <w:iCs/>
          <w:color w:val="000000"/>
          <w:sz w:val="24"/>
          <w:szCs w:val="24"/>
          <w:lang w:eastAsia="fr-BE"/>
        </w:rPr>
        <w:t>Les usines sidérurgiques intégrées de Scunthorpe </w:t>
      </w:r>
      <w:r>
        <w:rPr>
          <w:rFonts w:eastAsia="Times New Roman" w:cstheme="minorHAnsi"/>
          <w:color w:val="000000"/>
          <w:sz w:val="24"/>
          <w:szCs w:val="24"/>
          <w:lang w:eastAsia="fr-BE"/>
        </w:rPr>
        <w:t>[British Stee</w:t>
      </w:r>
      <w:r w:rsidRPr="00D06740">
        <w:rPr>
          <w:rFonts w:eastAsia="Times New Roman" w:cstheme="minorHAnsi"/>
          <w:color w:val="000000"/>
          <w:sz w:val="24"/>
          <w:szCs w:val="24"/>
          <w:lang w:eastAsia="fr-BE"/>
        </w:rPr>
        <w:t>]</w:t>
      </w:r>
      <w:r w:rsidRPr="00D06740">
        <w:rPr>
          <w:rFonts w:eastAsia="Times New Roman" w:cstheme="minorHAnsi"/>
          <w:i/>
          <w:iCs/>
          <w:color w:val="000000"/>
          <w:sz w:val="24"/>
          <w:szCs w:val="24"/>
          <w:lang w:eastAsia="fr-BE"/>
        </w:rPr>
        <w:t> et Port Talbot </w:t>
      </w:r>
      <w:r>
        <w:rPr>
          <w:rFonts w:eastAsia="Times New Roman" w:cstheme="minorHAnsi"/>
          <w:color w:val="000000"/>
          <w:sz w:val="24"/>
          <w:szCs w:val="24"/>
          <w:lang w:eastAsia="fr-BE"/>
        </w:rPr>
        <w:t>[Tata Steel</w:t>
      </w:r>
      <w:r w:rsidRPr="00D06740">
        <w:rPr>
          <w:rFonts w:eastAsia="Times New Roman" w:cstheme="minorHAnsi"/>
          <w:color w:val="000000"/>
          <w:sz w:val="24"/>
          <w:szCs w:val="24"/>
          <w:lang w:eastAsia="fr-BE"/>
        </w:rPr>
        <w:t>]</w:t>
      </w:r>
      <w:r w:rsidRPr="00D06740">
        <w:rPr>
          <w:rFonts w:eastAsia="Times New Roman" w:cstheme="minorHAnsi"/>
          <w:i/>
          <w:iCs/>
          <w:color w:val="000000"/>
          <w:sz w:val="24"/>
          <w:szCs w:val="24"/>
          <w:lang w:eastAsia="fr-BE"/>
        </w:rPr>
        <w:t> sont les deux premières sources de gaz à effet de serre</w:t>
      </w:r>
      <w:r>
        <w:rPr>
          <w:rFonts w:eastAsia="Times New Roman" w:cstheme="minorHAnsi"/>
          <w:i/>
          <w:iCs/>
          <w:color w:val="000000"/>
          <w:sz w:val="24"/>
          <w:szCs w:val="24"/>
          <w:lang w:eastAsia="fr-BE"/>
        </w:rPr>
        <w:t> .</w:t>
      </w:r>
    </w:p>
    <w:p w:rsidR="003A6CEE" w:rsidRDefault="003A6CEE"/>
    <w:sectPr w:rsidR="003A6CEE" w:rsidSect="003A6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707E9"/>
    <w:multiLevelType w:val="multilevel"/>
    <w:tmpl w:val="FA7E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06740"/>
    <w:rsid w:val="002C0B01"/>
    <w:rsid w:val="003A6CEE"/>
    <w:rsid w:val="00D06740"/>
    <w:rsid w:val="00DD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CEE"/>
  </w:style>
  <w:style w:type="paragraph" w:styleId="Titre1">
    <w:name w:val="heading 1"/>
    <w:basedOn w:val="Normal"/>
    <w:link w:val="Titre1Car"/>
    <w:uiPriority w:val="9"/>
    <w:qFormat/>
    <w:rsid w:val="00D067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Titre2">
    <w:name w:val="heading 2"/>
    <w:basedOn w:val="Normal"/>
    <w:link w:val="Titre2Car"/>
    <w:uiPriority w:val="9"/>
    <w:qFormat/>
    <w:rsid w:val="00D067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6740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D06740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D06740"/>
    <w:rPr>
      <w:color w:val="0000FF"/>
      <w:u w:val="single"/>
    </w:rPr>
  </w:style>
  <w:style w:type="character" w:customStyle="1" w:styleId="tagart">
    <w:name w:val="tagart"/>
    <w:basedOn w:val="Policepardfaut"/>
    <w:rsid w:val="00D06740"/>
  </w:style>
  <w:style w:type="paragraph" w:customStyle="1" w:styleId="datetime">
    <w:name w:val="datetime"/>
    <w:basedOn w:val="Normal"/>
    <w:rsid w:val="00D06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copyrightimage">
    <w:name w:val="copyrightimage"/>
    <w:basedOn w:val="Policepardfaut"/>
    <w:rsid w:val="00D06740"/>
  </w:style>
  <w:style w:type="character" w:customStyle="1" w:styleId="txtsocialbar">
    <w:name w:val="txtsocialbar"/>
    <w:basedOn w:val="Policepardfaut"/>
    <w:rsid w:val="00D06740"/>
  </w:style>
  <w:style w:type="paragraph" w:styleId="NormalWeb">
    <w:name w:val="Normal (Web)"/>
    <w:basedOn w:val="Normal"/>
    <w:uiPriority w:val="99"/>
    <w:semiHidden/>
    <w:unhideWhenUsed/>
    <w:rsid w:val="00D06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Accentuation">
    <w:name w:val="Emphasis"/>
    <w:basedOn w:val="Policepardfaut"/>
    <w:uiPriority w:val="20"/>
    <w:qFormat/>
    <w:rsid w:val="00D06740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6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67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751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desk3</dc:creator>
  <cp:lastModifiedBy>desk2</cp:lastModifiedBy>
  <cp:revision>2</cp:revision>
  <dcterms:created xsi:type="dcterms:W3CDTF">2019-09-09T12:58:00Z</dcterms:created>
  <dcterms:modified xsi:type="dcterms:W3CDTF">2019-09-09T12:58:00Z</dcterms:modified>
</cp:coreProperties>
</file>